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BAREME DES HONORAIRES AU 09 12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Honoraires d’agences Toutes Taxes comprises (TVA : 20 %) à la charge du vendeur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(Tarifs Maximum)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Vente Appartement, Terrain, Villa, Maison : TTC</w:t>
        <w:tab/>
        <w:tab/>
        <w:tab/>
        <w:tab/>
        <w:tab/>
        <w:tab/>
        <w:t xml:space="preserve">Vente Pas de Porte, Fonds de Commerce, droit au bail H.T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Jusqu’à 55.000 euros (forfait)..…………………………. 5.000 €</w:t>
        <w:tab/>
        <w:tab/>
        <w:tab/>
        <w:tab/>
        <w:t xml:space="preserve">. Jusqu’à 300.000 €……. …………………………………………  12 % T.T.C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Au-delà de 55.000 € et jusqu'à 75.000 € ..……………..... 8,5 %</w:t>
        <w:tab/>
        <w:tab/>
        <w:tab/>
        <w:tab/>
        <w:t xml:space="preserve">. Au-delà de 300.000 € et jusqu’à 500.000 €………….  8,4 %. T.T.C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 delà de 75.000 € et jusqu'à 100.000 € ....................... 7.5 % </w:t>
        <w:tab/>
        <w:tab/>
        <w:tab/>
        <w:tab/>
        <w:t xml:space="preserve">. Au-delà de 500.000 €………………………… 6 % T.T.C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 delà de 100.000 € et jusqu'à 150.000 €.......................7 %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 delà de 150.000 € et jusqu'à 200.000 €....................... 6 %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 delà de 200.000 € et jusqu'à 350.000 €..................... 5,5 %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Au delà de 350.000 € ...................................................... 5 %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Vente Garage, parking : Forfait.......…………………….. 2 000 €.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797"/>
        </w:tabs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LOCATION A L’ANNEE MEUBLEE OU NON MEUBLEE 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LOCATION BOUTIQUES POUR UNE DUREE DE 23 MOIS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12">
      <w:pPr>
        <w:tabs>
          <w:tab w:val="left" w:leader="none" w:pos="7797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Gestion : 8,4 % TTC (TVA : 20 %) du loyer.</w:t>
        <w:tab/>
        <w:t xml:space="preserve">10 % TTC (TVA : 20 %) du loyer annuel</w:t>
      </w:r>
    </w:p>
    <w:p w:rsidR="00000000" w:rsidDel="00000000" w:rsidP="00000000" w:rsidRDefault="00000000" w:rsidRPr="00000000" w14:paraId="00000013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Gestion : 8 % TTC (TVA : 20 %) du loyer et charges (secteur de DEAUVILLE).</w:t>
      </w:r>
    </w:p>
    <w:p w:rsidR="00000000" w:rsidDel="00000000" w:rsidP="00000000" w:rsidRDefault="00000000" w:rsidRPr="00000000" w14:paraId="00000014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Honoraires d’entremise et de négociation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LOCATION GARAGE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Offert</w:t>
        <w:tab/>
        <w:t xml:space="preserve">10 % TTC (TVA : 20 %) du loyer annuel</w:t>
      </w:r>
    </w:p>
    <w:p w:rsidR="00000000" w:rsidDel="00000000" w:rsidP="00000000" w:rsidRDefault="00000000" w:rsidRPr="00000000" w14:paraId="00000016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Honoraires de visite, de constitution du dossier du locataire et de rédaction du bail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: </w:t>
        <w:tab/>
      </w:r>
    </w:p>
    <w:p w:rsidR="00000000" w:rsidDel="00000000" w:rsidP="00000000" w:rsidRDefault="00000000" w:rsidRPr="00000000" w14:paraId="00000017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8 € TTC (TVA : 20%) le m² à la charge du propriétaire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BAIL COMMERCIAL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8 € TTC (TVA : 20%) le m² à la charge du locataire</w:t>
        <w:tab/>
        <w:t xml:space="preserve">3-6-9 ans : 10 % du loyer annuel TTC (TVA : 20 %)</w:t>
        <w:tab/>
      </w:r>
    </w:p>
    <w:p w:rsidR="00000000" w:rsidDel="00000000" w:rsidP="00000000" w:rsidRDefault="00000000" w:rsidRPr="00000000" w14:paraId="00000019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Honoraires de réalisation de l’état des lieux d’entrée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1A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3 € TTC (TVA : 20%) le m² à la charge du propriétaire</w:t>
      </w:r>
    </w:p>
    <w:p w:rsidR="00000000" w:rsidDel="00000000" w:rsidP="00000000" w:rsidRDefault="00000000" w:rsidRPr="00000000" w14:paraId="0000001B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3 € TTC (TVA : 20%) le m² à la charge du locataire</w:t>
        <w:tab/>
      </w:r>
    </w:p>
    <w:p w:rsidR="00000000" w:rsidDel="00000000" w:rsidP="00000000" w:rsidRDefault="00000000" w:rsidRPr="00000000" w14:paraId="0000001C">
      <w:pPr>
        <w:tabs>
          <w:tab w:val="left" w:leader="none" w:pos="779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797"/>
        </w:tabs>
        <w:rPr>
          <w:rFonts w:ascii="Calibri" w:cs="Calibri" w:eastAsia="Calibri" w:hAnsi="Calibri"/>
          <w:b w:val="1"/>
          <w:i w:val="1"/>
          <w:color w:val="d2002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d20024"/>
          <w:sz w:val="20"/>
          <w:szCs w:val="20"/>
          <w:rtl w:val="0"/>
        </w:rPr>
        <w:t xml:space="preserve">En cas de délégation de mandat, les honoraires applicables sont ceux de l’agence ayant reçu le mandat initial. </w:t>
      </w:r>
    </w:p>
    <w:p w:rsidR="00000000" w:rsidDel="00000000" w:rsidP="00000000" w:rsidRDefault="00000000" w:rsidRPr="00000000" w14:paraId="0000001E">
      <w:pPr>
        <w:tabs>
          <w:tab w:val="left" w:leader="none" w:pos="1890"/>
        </w:tabs>
        <w:ind w:left="-2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firstLine="0"/>
        <w:jc w:val="right"/>
        <w:rPr>
          <w:rFonts w:ascii="Arial" w:cs="Arial" w:eastAsia="Arial" w:hAnsi="Arial"/>
          <w:color w:val="5f6062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La délivrance d’une note est obligatoire.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2" w:top="1417" w:left="1417" w:right="1417" w:header="708" w:footer="3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Orp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SARL AGENCE ANDRE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SARL au capital de 90.000 euros. RCS de CAEN : SIRET : 421 766 361 00016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47 Avenue de la Mer, 14390 CABOURG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20"/>
        <w:szCs w:val="20"/>
        <w:u w:val="none"/>
        <w:shd w:fill="auto" w:val="clear"/>
        <w:vertAlign w:val="superscript"/>
        <w:rtl w:val="0"/>
      </w:rPr>
      <w:t xml:space="preserve">Tél.  02.31.91.31.43      Fax : 02.31.28.08.48        Mail : andresarl@orpi.com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f6062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f6062"/>
        <w:sz w:val="12"/>
        <w:szCs w:val="12"/>
        <w:u w:val="none"/>
        <w:shd w:fill="auto" w:val="clear"/>
        <w:vertAlign w:val="baseline"/>
        <w:rtl w:val="0"/>
      </w:rPr>
      <w:t xml:space="preserve">Carte transaction et Carte Gestion  délivrés par la CCI de CAEN n° CPI 1401 2016 000 012 064</w:t>
    </w:r>
  </w:p>
  <w:p w:rsidR="00000000" w:rsidDel="00000000" w:rsidP="00000000" w:rsidRDefault="00000000" w:rsidRPr="00000000" w14:paraId="00000028">
    <w:pPr>
      <w:rPr>
        <w:rFonts w:ascii="Calibri" w:cs="Calibri" w:eastAsia="Calibri" w:hAnsi="Calibri"/>
        <w:color w:val="5f6062"/>
        <w:sz w:val="12"/>
        <w:szCs w:val="12"/>
      </w:rPr>
    </w:pPr>
    <w:r w:rsidDel="00000000" w:rsidR="00000000" w:rsidRPr="00000000">
      <w:rPr>
        <w:rFonts w:ascii="Calibri" w:cs="Calibri" w:eastAsia="Calibri" w:hAnsi="Calibri"/>
        <w:color w:val="5f6062"/>
        <w:sz w:val="12"/>
        <w:szCs w:val="12"/>
        <w:rtl w:val="0"/>
      </w:rPr>
      <w:t xml:space="preserve">Garantie par GALIAN, 89 rue de la Boétie 75008 PARIS. Montant de 140.000 € pour transaction et 120.000 € pour la gestion.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96800" cy="8100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6800" cy="81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</wp:posOffset>
          </wp:positionH>
          <wp:positionV relativeFrom="paragraph">
            <wp:posOffset>146685</wp:posOffset>
          </wp:positionV>
          <wp:extent cx="1724400" cy="208239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48851" l="38496" r="38694" t="49205"/>
                  <a:stretch>
                    <a:fillRect/>
                  </a:stretch>
                </pic:blipFill>
                <pic:spPr>
                  <a:xfrm>
                    <a:off x="0" y="0"/>
                    <a:ext cx="1724400" cy="2082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rpi" w:cs="Orpi" w:eastAsia="Orpi" w:hAnsi="Orpi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3E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4B3FDB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4B3FDB"/>
  </w:style>
  <w:style w:type="paragraph" w:styleId="Pieddepage">
    <w:name w:val="footer"/>
    <w:basedOn w:val="Normal"/>
    <w:link w:val="PieddepageCar"/>
    <w:unhideWhenUsed w:val="1"/>
    <w:rsid w:val="004B3FDB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4B3FDB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73E44"/>
    <w:rPr>
      <w:rFonts w:ascii="Tahoma" w:cs="Tahoma" w:hAnsi="Tahoma" w:eastAsiaTheme="minorHAnsi"/>
      <w:sz w:val="16"/>
      <w:szCs w:val="16"/>
      <w:lang w:eastAsia="en-US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73E4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xibZauqqef2zUxw7Ex6v3l9mw==">CgMxLjA4AHIhMXRWdHNYb1dWYzdhS1VGZnFPdTR5dEU2UmlEdVktZ1JD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2024-02-02T13:44:00Z</dcterms:created>
  <dc:creator>Charlotte Arboux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0x0101007EC1FDE6CF8F8049BB24A532EA79332A</vt:lpwstr>
  </property>
  <property fmtid="{D5CDD505-2E9C-101B-9397-08002B2CF9AE}" pid="3" name="MediaServiceImageTags">
    <vt:lpwstr/>
  </property>
</Properties>
</file>