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D482" w14:textId="77777777" w:rsidR="00A5510D" w:rsidRDefault="00000000">
      <w:pPr>
        <w:spacing w:before="64"/>
        <w:ind w:left="146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 xml:space="preserve">Barème en vigueur le 1 </w:t>
      </w:r>
      <w:proofErr w:type="gramStart"/>
      <w:r>
        <w:rPr>
          <w:sz w:val="18"/>
          <w:szCs w:val="18"/>
        </w:rPr>
        <w:t>Février  2025</w:t>
      </w:r>
      <w:proofErr w:type="gramEnd"/>
      <w:r>
        <w:rPr>
          <w:sz w:val="18"/>
          <w:szCs w:val="18"/>
        </w:rPr>
        <w:t xml:space="preserve"> - ORPI IMMTIM LAFOND </w:t>
      </w:r>
      <w:r>
        <w:rPr>
          <w:rFonts w:ascii="Arial MT" w:eastAsia="Arial MT" w:hAnsi="Arial MT" w:cs="Arial MT"/>
          <w:sz w:val="18"/>
          <w:szCs w:val="18"/>
        </w:rPr>
        <w:t xml:space="preserve">– </w:t>
      </w:r>
      <w:r>
        <w:rPr>
          <w:sz w:val="18"/>
          <w:szCs w:val="18"/>
        </w:rPr>
        <w:t>SAS IMMTIM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704E11B" wp14:editId="613C7CA8">
                <wp:simplePos x="0" y="0"/>
                <wp:positionH relativeFrom="column">
                  <wp:posOffset>104775</wp:posOffset>
                </wp:positionH>
                <wp:positionV relativeFrom="paragraph">
                  <wp:posOffset>159285</wp:posOffset>
                </wp:positionV>
                <wp:extent cx="13846028" cy="9158288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6028" cy="9158288"/>
                          <a:chOff x="0" y="0"/>
                          <a:chExt cx="10692000" cy="7559425"/>
                        </a:xfrm>
                      </wpg:grpSpPr>
                      <wpg:grpSp>
                        <wpg:cNvPr id="187941820" name="Groupe 187941820"/>
                        <wpg:cNvGrpSpPr/>
                        <wpg:grpSpPr>
                          <a:xfrm>
                            <a:off x="0" y="-578"/>
                            <a:ext cx="10692000" cy="7560000"/>
                            <a:chOff x="1581" y="-765"/>
                            <a:chExt cx="19753" cy="13069"/>
                          </a:xfrm>
                        </wpg:grpSpPr>
                        <wps:wsp>
                          <wps:cNvPr id="846526363" name="Rectangle 846526363"/>
                          <wps:cNvSpPr/>
                          <wps:spPr>
                            <a:xfrm>
                              <a:off x="1581" y="-764"/>
                              <a:ext cx="19750" cy="1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6A6D5E" w14:textId="77777777" w:rsidR="00A5510D" w:rsidRDefault="00A551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81" y="-765"/>
                              <a:ext cx="19753" cy="13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40416536" name="Forme libre : forme 1040416536"/>
                          <wps:cNvSpPr/>
                          <wps:spPr>
                            <a:xfrm>
                              <a:off x="4007" y="9891"/>
                              <a:ext cx="1798" cy="18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8" h="1857" extrusionOk="0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0" y="0"/>
                                  </a:lnTo>
                                  <a:close/>
                                  <a:moveTo>
                                    <a:pt x="1798" y="1843"/>
                                  </a:moveTo>
                                  <a:lnTo>
                                    <a:pt x="1749" y="1843"/>
                                  </a:lnTo>
                                  <a:lnTo>
                                    <a:pt x="1749" y="1857"/>
                                  </a:lnTo>
                                  <a:lnTo>
                                    <a:pt x="1798" y="1857"/>
                                  </a:lnTo>
                                  <a:lnTo>
                                    <a:pt x="1798" y="18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104775</wp:posOffset>
                </wp:positionH>
                <wp:positionV relativeFrom="paragraph">
                  <wp:posOffset>159285</wp:posOffset>
                </wp:positionV>
                <wp:extent cx="13846028" cy="9158288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6028" cy="915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4E6056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5"/>
          <w:szCs w:val="5"/>
        </w:rPr>
      </w:pPr>
    </w:p>
    <w:p w14:paraId="07D2864F" w14:textId="77777777" w:rsidR="00A5510D" w:rsidRDefault="00000000">
      <w:pPr>
        <w:tabs>
          <w:tab w:val="left" w:pos="11726"/>
        </w:tabs>
        <w:ind w:left="210"/>
        <w:jc w:val="center"/>
        <w:rPr>
          <w:sz w:val="20"/>
          <w:szCs w:val="20"/>
        </w:rPr>
        <w:sectPr w:rsidR="00A5510D">
          <w:pgSz w:w="23820" w:h="16860" w:orient="landscape"/>
          <w:pgMar w:top="300" w:right="520" w:bottom="280" w:left="420" w:header="720" w:footer="720" w:gutter="0"/>
          <w:pgNumType w:start="1"/>
          <w:cols w:space="720"/>
        </w:sectPr>
      </w:pPr>
      <w:r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8872D8B" wp14:editId="24EB18A5">
                <wp:extent cx="6943725" cy="44386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3562830"/>
                          <a:ext cx="6934200" cy="434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1F7F5" w14:textId="77777777" w:rsidR="00A5510D" w:rsidRDefault="00000000">
                            <w:pPr>
                              <w:spacing w:before="24"/>
                              <w:ind w:left="3402" w:right="3398" w:firstLine="340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GRILLE D’HONORAIRES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943725" cy="443865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5" cy="443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6A1D420A" wp14:editId="7F7B5A23">
                <wp:simplePos x="0" y="0"/>
                <wp:positionH relativeFrom="column">
                  <wp:posOffset>198763</wp:posOffset>
                </wp:positionH>
                <wp:positionV relativeFrom="paragraph">
                  <wp:posOffset>19050</wp:posOffset>
                </wp:positionV>
                <wp:extent cx="6804660" cy="456816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433" y="3562830"/>
                          <a:ext cx="6795135" cy="434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BBAE6C" w14:textId="77777777" w:rsidR="00A5510D" w:rsidRDefault="00000000">
                            <w:pPr>
                              <w:spacing w:before="24"/>
                              <w:ind w:right="3316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                              GRILLE D’HONORAIRES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198763</wp:posOffset>
                </wp:positionH>
                <wp:positionV relativeFrom="paragraph">
                  <wp:posOffset>19050</wp:posOffset>
                </wp:positionV>
                <wp:extent cx="6804660" cy="456816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660" cy="4568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77279E" w14:textId="77777777" w:rsidR="00A5510D" w:rsidRDefault="00000000">
      <w:pPr>
        <w:pStyle w:val="Titre1"/>
        <w:spacing w:before="84"/>
        <w:ind w:right="2291" w:firstLine="2463"/>
      </w:pPr>
      <w:r>
        <w:t>LOCATION</w:t>
      </w:r>
    </w:p>
    <w:p w14:paraId="2037A49A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"/>
          <w:szCs w:val="2"/>
        </w:rPr>
      </w:pPr>
    </w:p>
    <w:p w14:paraId="11B2775F" w14:textId="77777777" w:rsidR="00A5510D" w:rsidRDefault="00000000">
      <w:pPr>
        <w:pStyle w:val="Titre2"/>
        <w:spacing w:before="1"/>
        <w:ind w:firstLine="146"/>
      </w:pPr>
      <w:r>
        <w:rPr>
          <w:u w:val="single"/>
        </w:rPr>
        <w:t>Honoraires de location d’immeubles à usage d’habitation (location vide, meublé ou de droit commun) :</w:t>
      </w:r>
    </w:p>
    <w:p w14:paraId="069A3FAC" w14:textId="77777777" w:rsidR="00A5510D" w:rsidRDefault="00000000">
      <w:pPr>
        <w:spacing w:before="1"/>
        <w:ind w:left="146"/>
        <w:rPr>
          <w:i/>
        </w:rPr>
      </w:pPr>
      <w:r>
        <w:rPr>
          <w:i/>
          <w:color w:val="FF0000"/>
        </w:rPr>
        <w:t>Conformément au décret D.304-1 de l’arrêté du 2 Octobre 2023 :</w:t>
      </w:r>
    </w:p>
    <w:p w14:paraId="668959E3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6"/>
          <w:szCs w:val="6"/>
        </w:rPr>
      </w:pPr>
    </w:p>
    <w:tbl>
      <w:tblPr>
        <w:tblStyle w:val="a"/>
        <w:tblW w:w="1063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3402"/>
        <w:gridCol w:w="3605"/>
      </w:tblGrid>
      <w:tr w:rsidR="00A5510D" w14:paraId="34DDAF68" w14:textId="77777777">
        <w:trPr>
          <w:trHeight w:val="555"/>
        </w:trPr>
        <w:tc>
          <w:tcPr>
            <w:tcW w:w="3626" w:type="dxa"/>
            <w:tcBorders>
              <w:right w:val="single" w:sz="4" w:space="0" w:color="000000"/>
            </w:tcBorders>
          </w:tcPr>
          <w:p w14:paraId="3E4A4058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196" w:hanging="29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ZONE </w:t>
            </w:r>
            <w:r>
              <w:rPr>
                <w:b/>
                <w:sz w:val="24"/>
                <w:szCs w:val="24"/>
              </w:rPr>
              <w:t>TRÈS</w:t>
            </w:r>
            <w:r>
              <w:rPr>
                <w:b/>
                <w:color w:val="000000"/>
                <w:sz w:val="24"/>
                <w:szCs w:val="24"/>
              </w:rPr>
              <w:t xml:space="preserve"> TENDUE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41933281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196" w:hanging="29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ZONE TENDUE</w:t>
            </w:r>
          </w:p>
        </w:tc>
        <w:tc>
          <w:tcPr>
            <w:tcW w:w="3605" w:type="dxa"/>
            <w:tcBorders>
              <w:bottom w:val="single" w:sz="4" w:space="0" w:color="000000"/>
              <w:right w:val="single" w:sz="4" w:space="0" w:color="000000"/>
            </w:tcBorders>
          </w:tcPr>
          <w:p w14:paraId="47056417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196" w:hanging="29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ZONE NON TENDUE</w:t>
            </w:r>
          </w:p>
        </w:tc>
      </w:tr>
      <w:tr w:rsidR="00A5510D" w14:paraId="0582FD6E" w14:textId="77777777">
        <w:trPr>
          <w:trHeight w:val="387"/>
        </w:trPr>
        <w:tc>
          <w:tcPr>
            <w:tcW w:w="3626" w:type="dxa"/>
          </w:tcPr>
          <w:p w14:paraId="379EF595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Aytré, la Rochelle,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Châtelaillon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-Plage</w:t>
            </w:r>
          </w:p>
        </w:tc>
        <w:tc>
          <w:tcPr>
            <w:tcW w:w="3402" w:type="dxa"/>
          </w:tcPr>
          <w:p w14:paraId="684035E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Angoulins, Dompierre-sur-mer, Lagord, Nieul-sur-mer, Périgny, Puilboreau, Salles-sur-mer</w:t>
            </w:r>
          </w:p>
        </w:tc>
        <w:tc>
          <w:tcPr>
            <w:tcW w:w="3605" w:type="dxa"/>
            <w:tcBorders>
              <w:bottom w:val="single" w:sz="4" w:space="0" w:color="000000"/>
              <w:right w:val="single" w:sz="4" w:space="0" w:color="000000"/>
            </w:tcBorders>
          </w:tcPr>
          <w:p w14:paraId="026205BE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Autres communes du secteur</w:t>
            </w:r>
          </w:p>
        </w:tc>
      </w:tr>
      <w:tr w:rsidR="00A5510D" w14:paraId="060DB87F" w14:textId="77777777">
        <w:trPr>
          <w:trHeight w:val="556"/>
        </w:trPr>
        <w:tc>
          <w:tcPr>
            <w:tcW w:w="3626" w:type="dxa"/>
          </w:tcPr>
          <w:p w14:paraId="0D41094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Honoraires de location</w:t>
            </w:r>
            <w:r>
              <w:rPr>
                <w:color w:val="000000"/>
              </w:rPr>
              <w:t xml:space="preserve"> (visites, constitution du dossier, rédaction d’acte, commercialisation)</w:t>
            </w:r>
          </w:p>
          <w:p w14:paraId="130EC37B" w14:textId="77777777" w:rsidR="00A5510D" w:rsidRDefault="00A5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136" w:firstLine="112"/>
              <w:jc w:val="center"/>
              <w:rPr>
                <w:color w:val="000000"/>
                <w:sz w:val="16"/>
                <w:szCs w:val="16"/>
              </w:rPr>
            </w:pPr>
          </w:p>
          <w:p w14:paraId="386DFB36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LOCATAIRE - </w:t>
            </w:r>
            <w:r>
              <w:rPr>
                <w:b/>
              </w:rPr>
              <w:t>PROPRIÉTAIRE</w:t>
            </w:r>
          </w:p>
          <w:p w14:paraId="6E4B1C08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Arial MT" w:eastAsia="Arial MT" w:hAnsi="Arial MT" w:cs="Arial MT"/>
                <w:b/>
                <w:color w:val="000000"/>
              </w:rPr>
              <w:t>€</w:t>
            </w:r>
            <w:r>
              <w:rPr>
                <w:rFonts w:ascii="Arial MT" w:eastAsia="Arial MT" w:hAnsi="Arial MT" w:cs="Arial MT"/>
                <w:color w:val="000000"/>
              </w:rPr>
              <w:t xml:space="preserve"> </w:t>
            </w:r>
            <w:r>
              <w:rPr>
                <w:color w:val="000000"/>
              </w:rPr>
              <w:t>T.T.C. par m² de surface habitable</w:t>
            </w:r>
          </w:p>
        </w:tc>
        <w:tc>
          <w:tcPr>
            <w:tcW w:w="3402" w:type="dxa"/>
          </w:tcPr>
          <w:p w14:paraId="527F61CE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Honoraires de location</w:t>
            </w:r>
            <w:r>
              <w:rPr>
                <w:color w:val="000000"/>
              </w:rPr>
              <w:t xml:space="preserve"> (visites, constitution du dossier, rédaction d’acte, commercialisation)</w:t>
            </w:r>
          </w:p>
          <w:p w14:paraId="7BD80242" w14:textId="77777777" w:rsidR="00A5510D" w:rsidRDefault="00A5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136" w:firstLine="112"/>
              <w:jc w:val="center"/>
              <w:rPr>
                <w:color w:val="000000"/>
                <w:sz w:val="16"/>
                <w:szCs w:val="16"/>
              </w:rPr>
            </w:pPr>
          </w:p>
          <w:p w14:paraId="28DBA9CB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LOCATAIRE - </w:t>
            </w:r>
            <w:r>
              <w:rPr>
                <w:b/>
              </w:rPr>
              <w:t>PROPRIÉTAIRE</w:t>
            </w:r>
          </w:p>
          <w:p w14:paraId="0E0DA87E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8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Arial MT" w:eastAsia="Arial MT" w:hAnsi="Arial MT" w:cs="Arial MT"/>
                <w:b/>
                <w:color w:val="000000"/>
              </w:rPr>
              <w:t>€</w:t>
            </w:r>
            <w:r>
              <w:rPr>
                <w:rFonts w:ascii="Arial MT" w:eastAsia="Arial MT" w:hAnsi="Arial MT" w:cs="Arial MT"/>
                <w:color w:val="000000"/>
              </w:rPr>
              <w:t xml:space="preserve"> </w:t>
            </w:r>
            <w:r>
              <w:rPr>
                <w:color w:val="000000"/>
              </w:rPr>
              <w:t>T.T.C. par m² de surface habitable</w:t>
            </w:r>
          </w:p>
        </w:tc>
        <w:tc>
          <w:tcPr>
            <w:tcW w:w="3605" w:type="dxa"/>
            <w:tcBorders>
              <w:bottom w:val="single" w:sz="4" w:space="0" w:color="000000"/>
              <w:right w:val="single" w:sz="4" w:space="0" w:color="000000"/>
            </w:tcBorders>
          </w:tcPr>
          <w:p w14:paraId="3D0591C9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Honoraires de location</w:t>
            </w:r>
            <w:r>
              <w:rPr>
                <w:color w:val="000000"/>
              </w:rPr>
              <w:t xml:space="preserve"> (visites, constitution du dossier, rédaction d’acte, commercialisation)</w:t>
            </w:r>
          </w:p>
          <w:p w14:paraId="19B6A5B6" w14:textId="77777777" w:rsidR="00A5510D" w:rsidRDefault="00A5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136" w:firstLine="112"/>
              <w:jc w:val="center"/>
              <w:rPr>
                <w:color w:val="000000"/>
                <w:sz w:val="16"/>
                <w:szCs w:val="16"/>
              </w:rPr>
            </w:pPr>
          </w:p>
          <w:p w14:paraId="0EFFFADB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LOCATAIRE - </w:t>
            </w:r>
            <w:r>
              <w:rPr>
                <w:b/>
              </w:rPr>
              <w:t>PROPRIÉTAIRE</w:t>
            </w:r>
          </w:p>
          <w:p w14:paraId="0D475ED5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8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  <w:r>
              <w:rPr>
                <w:rFonts w:ascii="Arial MT" w:eastAsia="Arial MT" w:hAnsi="Arial MT" w:cs="Arial MT"/>
                <w:b/>
                <w:color w:val="000000"/>
              </w:rPr>
              <w:t>€</w:t>
            </w:r>
            <w:r>
              <w:rPr>
                <w:rFonts w:ascii="Arial MT" w:eastAsia="Arial MT" w:hAnsi="Arial MT" w:cs="Arial MT"/>
                <w:color w:val="000000"/>
              </w:rPr>
              <w:t xml:space="preserve"> </w:t>
            </w:r>
            <w:r>
              <w:rPr>
                <w:color w:val="000000"/>
              </w:rPr>
              <w:t>T.T.C. par m² de surface habitable</w:t>
            </w:r>
          </w:p>
        </w:tc>
      </w:tr>
      <w:tr w:rsidR="00A5510D" w14:paraId="53F8D33B" w14:textId="77777777">
        <w:trPr>
          <w:trHeight w:val="1065"/>
        </w:trPr>
        <w:tc>
          <w:tcPr>
            <w:tcW w:w="3626" w:type="dxa"/>
          </w:tcPr>
          <w:p w14:paraId="576B8C91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Réalisation de </w:t>
            </w:r>
            <w:r>
              <w:rPr>
                <w:rFonts w:ascii="Arial MT" w:eastAsia="Arial MT" w:hAnsi="Arial MT" w:cs="Arial MT"/>
                <w:b/>
                <w:color w:val="000000"/>
                <w:sz w:val="24"/>
                <w:szCs w:val="24"/>
                <w:u w:val="single"/>
              </w:rPr>
              <w:t xml:space="preserve">l’état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des lieux</w:t>
            </w:r>
          </w:p>
          <w:p w14:paraId="53FC8BDD" w14:textId="77777777" w:rsidR="00A5510D" w:rsidRDefault="00A5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136" w:firstLine="112"/>
              <w:rPr>
                <w:color w:val="000000"/>
                <w:sz w:val="4"/>
                <w:szCs w:val="4"/>
              </w:rPr>
            </w:pPr>
          </w:p>
          <w:p w14:paraId="1A8E7A6C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LOCATAIRE - </w:t>
            </w:r>
            <w:r>
              <w:rPr>
                <w:sz w:val="20"/>
                <w:szCs w:val="20"/>
              </w:rPr>
              <w:t>PROPRIÉTAIRE</w:t>
            </w:r>
          </w:p>
          <w:p w14:paraId="66FB529B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rFonts w:ascii="Arial MT" w:eastAsia="Arial MT" w:hAnsi="Arial MT" w:cs="Arial MT"/>
                <w:b/>
                <w:color w:val="000000"/>
                <w:sz w:val="20"/>
                <w:szCs w:val="20"/>
              </w:rPr>
              <w:t>€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T.T.C. par m² de surface habitable</w:t>
            </w:r>
          </w:p>
        </w:tc>
        <w:tc>
          <w:tcPr>
            <w:tcW w:w="3402" w:type="dxa"/>
          </w:tcPr>
          <w:p w14:paraId="529CE830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Réalisation de l’état des lieux</w:t>
            </w:r>
          </w:p>
          <w:p w14:paraId="68845825" w14:textId="77777777" w:rsidR="00A5510D" w:rsidRDefault="00A5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136" w:firstLine="112"/>
              <w:rPr>
                <w:color w:val="000000"/>
                <w:sz w:val="4"/>
                <w:szCs w:val="4"/>
              </w:rPr>
            </w:pPr>
          </w:p>
          <w:p w14:paraId="3836740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LOCATAIRE - </w:t>
            </w:r>
            <w:r>
              <w:rPr>
                <w:sz w:val="20"/>
                <w:szCs w:val="20"/>
              </w:rPr>
              <w:t>PROPRIÉTAIRE</w:t>
            </w:r>
          </w:p>
          <w:p w14:paraId="1C0F3D84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8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 MT" w:eastAsia="Arial MT" w:hAnsi="Arial MT" w:cs="Arial MT"/>
                <w:b/>
                <w:color w:val="000000"/>
                <w:sz w:val="20"/>
                <w:szCs w:val="20"/>
              </w:rPr>
              <w:t>€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T.T.C. par m² de surface habitable</w:t>
            </w:r>
          </w:p>
        </w:tc>
        <w:tc>
          <w:tcPr>
            <w:tcW w:w="3605" w:type="dxa"/>
            <w:tcBorders>
              <w:bottom w:val="single" w:sz="4" w:space="0" w:color="000000"/>
              <w:right w:val="single" w:sz="4" w:space="0" w:color="000000"/>
            </w:tcBorders>
          </w:tcPr>
          <w:p w14:paraId="0FB7B12C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Réalisation de l’état des lieux</w:t>
            </w:r>
          </w:p>
          <w:p w14:paraId="15148BA6" w14:textId="77777777" w:rsidR="00A5510D" w:rsidRDefault="00A5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136" w:firstLine="112"/>
              <w:rPr>
                <w:color w:val="000000"/>
                <w:sz w:val="4"/>
                <w:szCs w:val="4"/>
              </w:rPr>
            </w:pPr>
          </w:p>
          <w:p w14:paraId="503E2EA7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LOCATAIRE - </w:t>
            </w:r>
            <w:r>
              <w:rPr>
                <w:sz w:val="20"/>
                <w:szCs w:val="20"/>
              </w:rPr>
              <w:t>PROPRIÉTAIRE</w:t>
            </w:r>
          </w:p>
          <w:p w14:paraId="7C90A437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8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 MT" w:eastAsia="Arial MT" w:hAnsi="Arial MT" w:cs="Arial MT"/>
                <w:b/>
                <w:color w:val="000000"/>
                <w:sz w:val="20"/>
                <w:szCs w:val="20"/>
              </w:rPr>
              <w:t>€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T.T.C. par m² de surface habitable</w:t>
            </w:r>
          </w:p>
        </w:tc>
      </w:tr>
      <w:tr w:rsidR="00A5510D" w14:paraId="2C9DF105" w14:textId="77777777">
        <w:trPr>
          <w:trHeight w:val="750"/>
        </w:trPr>
        <w:tc>
          <w:tcPr>
            <w:tcW w:w="3626" w:type="dxa"/>
          </w:tcPr>
          <w:p w14:paraId="0BCC6504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</w:pPr>
            <w:r>
              <w:t xml:space="preserve">Frais d’entremise pour :                           logements vides </w:t>
            </w:r>
            <w:r>
              <w:rPr>
                <w:b/>
              </w:rPr>
              <w:t>90€</w:t>
            </w:r>
            <w:r>
              <w:t xml:space="preserve"> T.T.C</w:t>
            </w:r>
          </w:p>
          <w:p w14:paraId="3B4BF11E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firstLine="115"/>
              <w:jc w:val="center"/>
              <w:rPr>
                <w:color w:val="000000"/>
              </w:rPr>
            </w:pPr>
            <w:proofErr w:type="gramStart"/>
            <w:r>
              <w:t>logements</w:t>
            </w:r>
            <w:proofErr w:type="gramEnd"/>
            <w:r>
              <w:t xml:space="preserve"> meublés </w:t>
            </w:r>
            <w:r>
              <w:rPr>
                <w:b/>
              </w:rPr>
              <w:t>150€</w:t>
            </w:r>
            <w:r>
              <w:t xml:space="preserve"> T.T.C</w:t>
            </w:r>
          </w:p>
        </w:tc>
        <w:tc>
          <w:tcPr>
            <w:tcW w:w="3402" w:type="dxa"/>
          </w:tcPr>
          <w:p w14:paraId="6B6DDB3F" w14:textId="77777777" w:rsidR="00A5510D" w:rsidRDefault="00000000">
            <w:pPr>
              <w:ind w:left="137" w:firstLine="115"/>
              <w:jc w:val="center"/>
            </w:pPr>
            <w:r>
              <w:t xml:space="preserve">Frais d’entremise pour : </w:t>
            </w:r>
          </w:p>
          <w:p w14:paraId="7080E76F" w14:textId="77777777" w:rsidR="00A5510D" w:rsidRDefault="00000000">
            <w:pPr>
              <w:ind w:left="137" w:firstLine="115"/>
              <w:jc w:val="center"/>
            </w:pPr>
            <w:proofErr w:type="gramStart"/>
            <w:r>
              <w:t>logements</w:t>
            </w:r>
            <w:proofErr w:type="gramEnd"/>
            <w:r>
              <w:t xml:space="preserve"> vides  </w:t>
            </w:r>
            <w:r>
              <w:rPr>
                <w:b/>
              </w:rPr>
              <w:t>90€</w:t>
            </w:r>
            <w:r>
              <w:t xml:space="preserve"> T.T.C</w:t>
            </w:r>
          </w:p>
          <w:p w14:paraId="1C3B8EBA" w14:textId="77777777" w:rsidR="00A5510D" w:rsidRDefault="00000000">
            <w:pPr>
              <w:ind w:left="137" w:firstLine="115"/>
              <w:jc w:val="center"/>
            </w:pPr>
            <w:proofErr w:type="gramStart"/>
            <w:r>
              <w:t>logements</w:t>
            </w:r>
            <w:proofErr w:type="gramEnd"/>
            <w:r>
              <w:t xml:space="preserve"> meublés </w:t>
            </w:r>
            <w:r>
              <w:rPr>
                <w:b/>
              </w:rPr>
              <w:t>150€</w:t>
            </w:r>
            <w:r>
              <w:t xml:space="preserve"> T.T.C</w:t>
            </w:r>
          </w:p>
        </w:tc>
        <w:tc>
          <w:tcPr>
            <w:tcW w:w="3605" w:type="dxa"/>
          </w:tcPr>
          <w:p w14:paraId="33DF43B9" w14:textId="77777777" w:rsidR="00A5510D" w:rsidRDefault="00000000">
            <w:pPr>
              <w:ind w:left="137" w:firstLine="115"/>
              <w:jc w:val="center"/>
            </w:pPr>
            <w:r>
              <w:t xml:space="preserve">Frais d’entremise pour : </w:t>
            </w:r>
          </w:p>
          <w:p w14:paraId="1735D4FE" w14:textId="77777777" w:rsidR="00A5510D" w:rsidRDefault="00000000">
            <w:pPr>
              <w:ind w:left="137" w:firstLine="115"/>
              <w:jc w:val="center"/>
            </w:pPr>
            <w:proofErr w:type="gramStart"/>
            <w:r>
              <w:t>logements</w:t>
            </w:r>
            <w:proofErr w:type="gramEnd"/>
            <w:r>
              <w:t xml:space="preserve"> vides </w:t>
            </w:r>
            <w:r>
              <w:rPr>
                <w:b/>
              </w:rPr>
              <w:t>90€</w:t>
            </w:r>
            <w:r>
              <w:t xml:space="preserve"> T.T.C</w:t>
            </w:r>
          </w:p>
          <w:p w14:paraId="0738E460" w14:textId="77777777" w:rsidR="00A5510D" w:rsidRDefault="00000000">
            <w:pPr>
              <w:ind w:left="137" w:firstLine="115"/>
              <w:jc w:val="center"/>
            </w:pPr>
            <w:proofErr w:type="gramStart"/>
            <w:r>
              <w:t>logements</w:t>
            </w:r>
            <w:proofErr w:type="gramEnd"/>
            <w:r>
              <w:t xml:space="preserve"> meublés </w:t>
            </w:r>
            <w:r>
              <w:rPr>
                <w:b/>
              </w:rPr>
              <w:t>150€</w:t>
            </w:r>
            <w:r>
              <w:t xml:space="preserve"> T.T.C</w:t>
            </w:r>
          </w:p>
        </w:tc>
      </w:tr>
    </w:tbl>
    <w:p w14:paraId="423424DB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3"/>
          <w:szCs w:val="3"/>
        </w:rPr>
      </w:pPr>
    </w:p>
    <w:p w14:paraId="6576CFCE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La part d’honoraires de location imputée au propriétaire bailleur reste libre mais ne doit en aucun cas être inférieure à celle réclamée au locataire. Le cabinet reste libre d’appliquer un barème d’honoraires inférieur au décret.</w:t>
      </w:r>
    </w:p>
    <w:p w14:paraId="1A0F0168" w14:textId="77777777" w:rsidR="00A5510D" w:rsidRDefault="00000000">
      <w:pPr>
        <w:spacing w:before="2"/>
        <w:ind w:left="146"/>
      </w:pPr>
      <w:r>
        <w:rPr>
          <w:b/>
          <w:u w:val="single"/>
        </w:rPr>
        <w:t>Honoraires de location de parking :</w:t>
      </w:r>
      <w:r>
        <w:rPr>
          <w:b/>
        </w:rPr>
        <w:t xml:space="preserve"> </w:t>
      </w:r>
      <w:r>
        <w:t>200 € TTC à la charge du locataire.</w:t>
      </w:r>
    </w:p>
    <w:p w14:paraId="4CB5B804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726144FF" w14:textId="77777777" w:rsidR="00A5510D" w:rsidRDefault="00000000">
      <w:pPr>
        <w:pStyle w:val="Titre1"/>
        <w:ind w:right="2318" w:firstLine="2463"/>
      </w:pPr>
      <w:r>
        <w:t>GESTION LOCATIVE (Honoraires à la charge du propriétaire)</w:t>
      </w:r>
    </w:p>
    <w:p w14:paraId="18A0D8C9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0"/>
        <w:tblW w:w="10750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5533"/>
      </w:tblGrid>
      <w:tr w:rsidR="00A5510D" w14:paraId="6DB41CDD" w14:textId="77777777">
        <w:trPr>
          <w:trHeight w:val="273"/>
        </w:trPr>
        <w:tc>
          <w:tcPr>
            <w:tcW w:w="5217" w:type="dxa"/>
          </w:tcPr>
          <w:p w14:paraId="6DA94B18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Gestion appartement ou maison vide</w:t>
            </w:r>
          </w:p>
        </w:tc>
        <w:tc>
          <w:tcPr>
            <w:tcW w:w="5533" w:type="dxa"/>
          </w:tcPr>
          <w:p w14:paraId="12B2BAC7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5"/>
              <w:rPr>
                <w:color w:val="000000"/>
              </w:rPr>
            </w:pPr>
            <w:r>
              <w:t>8</w:t>
            </w:r>
            <w:r>
              <w:rPr>
                <w:color w:val="000000"/>
              </w:rPr>
              <w:t xml:space="preserve"> % T.T.C. du quittancement</w:t>
            </w:r>
          </w:p>
        </w:tc>
      </w:tr>
      <w:tr w:rsidR="00A5510D" w14:paraId="60EDA7FA" w14:textId="77777777">
        <w:trPr>
          <w:trHeight w:val="273"/>
        </w:trPr>
        <w:tc>
          <w:tcPr>
            <w:tcW w:w="5217" w:type="dxa"/>
          </w:tcPr>
          <w:p w14:paraId="31C42972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Gestion Local Professionnel ou Commercial</w:t>
            </w:r>
          </w:p>
        </w:tc>
        <w:tc>
          <w:tcPr>
            <w:tcW w:w="5533" w:type="dxa"/>
          </w:tcPr>
          <w:p w14:paraId="4D76C844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11,96 % T.T.C. du loyer annuel H.T.</w:t>
            </w:r>
          </w:p>
        </w:tc>
      </w:tr>
      <w:tr w:rsidR="00A5510D" w14:paraId="49D723BA" w14:textId="77777777">
        <w:trPr>
          <w:trHeight w:val="272"/>
        </w:trPr>
        <w:tc>
          <w:tcPr>
            <w:tcW w:w="5217" w:type="dxa"/>
          </w:tcPr>
          <w:p w14:paraId="18520268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Bail inférieur à 1 an</w:t>
            </w:r>
          </w:p>
        </w:tc>
        <w:tc>
          <w:tcPr>
            <w:tcW w:w="5533" w:type="dxa"/>
          </w:tcPr>
          <w:p w14:paraId="1D33086E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10 % T.T.C. du loyer annuel net</w:t>
            </w:r>
          </w:p>
        </w:tc>
      </w:tr>
      <w:tr w:rsidR="00A5510D" w14:paraId="7FE3920A" w14:textId="77777777">
        <w:trPr>
          <w:trHeight w:val="274"/>
        </w:trPr>
        <w:tc>
          <w:tcPr>
            <w:tcW w:w="5217" w:type="dxa"/>
          </w:tcPr>
          <w:p w14:paraId="5D826026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Bail supérieur ou égal à 1 an</w:t>
            </w:r>
          </w:p>
        </w:tc>
        <w:tc>
          <w:tcPr>
            <w:tcW w:w="5533" w:type="dxa"/>
          </w:tcPr>
          <w:p w14:paraId="6DAF79E1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10 % T.T.C. par année sup. de bail</w:t>
            </w:r>
          </w:p>
        </w:tc>
      </w:tr>
      <w:tr w:rsidR="00A5510D" w14:paraId="6B5D4B62" w14:textId="77777777">
        <w:trPr>
          <w:trHeight w:val="273"/>
        </w:trPr>
        <w:tc>
          <w:tcPr>
            <w:tcW w:w="5217" w:type="dxa"/>
          </w:tcPr>
          <w:p w14:paraId="586679A6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Gestion de bien meublé (hors locations saisonnières)</w:t>
            </w:r>
          </w:p>
        </w:tc>
        <w:tc>
          <w:tcPr>
            <w:tcW w:w="5533" w:type="dxa"/>
          </w:tcPr>
          <w:p w14:paraId="6E55C46C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8,50 % T.T.C. du quittancement</w:t>
            </w:r>
          </w:p>
        </w:tc>
      </w:tr>
      <w:tr w:rsidR="00A5510D" w14:paraId="53DECF6D" w14:textId="77777777">
        <w:trPr>
          <w:trHeight w:val="267"/>
        </w:trPr>
        <w:tc>
          <w:tcPr>
            <w:tcW w:w="5217" w:type="dxa"/>
          </w:tcPr>
          <w:p w14:paraId="7521DB05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Gestion de parking ou de garage</w:t>
            </w:r>
          </w:p>
        </w:tc>
        <w:tc>
          <w:tcPr>
            <w:tcW w:w="5533" w:type="dxa"/>
          </w:tcPr>
          <w:p w14:paraId="2EDC48BA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8,50 % T.T.C. du loyer annuel net</w:t>
            </w:r>
          </w:p>
        </w:tc>
      </w:tr>
      <w:tr w:rsidR="00A5510D" w14:paraId="37A179FD" w14:textId="77777777">
        <w:trPr>
          <w:trHeight w:val="275"/>
        </w:trPr>
        <w:tc>
          <w:tcPr>
            <w:tcW w:w="5217" w:type="dxa"/>
          </w:tcPr>
          <w:p w14:paraId="25C869DB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Garantie de loyer impayé</w:t>
            </w:r>
          </w:p>
        </w:tc>
        <w:tc>
          <w:tcPr>
            <w:tcW w:w="5533" w:type="dxa"/>
          </w:tcPr>
          <w:p w14:paraId="1491C78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5"/>
              <w:rPr>
                <w:color w:val="000000"/>
              </w:rPr>
            </w:pPr>
            <w:r>
              <w:rPr>
                <w:color w:val="000000"/>
              </w:rPr>
              <w:t>3,10 % T.T.C. du quittancement</w:t>
            </w:r>
          </w:p>
        </w:tc>
      </w:tr>
    </w:tbl>
    <w:p w14:paraId="48D1ABDC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18"/>
          <w:szCs w:val="18"/>
        </w:rPr>
      </w:pPr>
      <w:r>
        <w:rPr>
          <w:b/>
          <w:sz w:val="19"/>
          <w:szCs w:val="19"/>
        </w:rPr>
        <w:t xml:space="preserve">        </w:t>
      </w:r>
      <w:r>
        <w:rPr>
          <w:sz w:val="18"/>
          <w:szCs w:val="18"/>
        </w:rPr>
        <w:t>Frais administratifs 4€ T.T.C/mois</w:t>
      </w:r>
    </w:p>
    <w:p w14:paraId="2EBB05AB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16"/>
          <w:szCs w:val="16"/>
        </w:rPr>
      </w:pPr>
    </w:p>
    <w:p w14:paraId="57D5366E" w14:textId="77777777" w:rsidR="00A5510D" w:rsidRDefault="00000000">
      <w:pPr>
        <w:pStyle w:val="Titre3"/>
        <w:tabs>
          <w:tab w:val="left" w:pos="11069"/>
        </w:tabs>
        <w:ind w:firstLine="117"/>
      </w:pPr>
      <w:r>
        <w:rPr>
          <w:highlight w:val="yellow"/>
        </w:rPr>
        <w:t xml:space="preserve"> AUTRES PRESTATIONS</w:t>
      </w:r>
      <w:r>
        <w:rPr>
          <w:highlight w:val="yellow"/>
        </w:rPr>
        <w:tab/>
      </w:r>
    </w:p>
    <w:p w14:paraId="2995F47A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spacing w:before="73" w:line="249" w:lineRule="auto"/>
        <w:ind w:left="117" w:right="34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Renouvellement d'un bail d'habitation vide, meublé et de droit commun : Forfait de 300,00 € TTC Avenant au bail d’habitation vide, meublé et de droit commun : Forfait de 200,00 € TTC</w:t>
      </w:r>
    </w:p>
    <w:p w14:paraId="78D0AFFA" w14:textId="77777777" w:rsidR="00A5510D" w:rsidRDefault="00000000">
      <w:pPr>
        <w:spacing w:before="47"/>
        <w:ind w:left="146"/>
        <w:rPr>
          <w:i/>
          <w:sz w:val="18"/>
          <w:szCs w:val="18"/>
        </w:rPr>
      </w:pPr>
      <w:r>
        <w:rPr>
          <w:i/>
          <w:sz w:val="18"/>
          <w:szCs w:val="18"/>
        </w:rPr>
        <w:t>T.V.A. comprise, au taux légal en vigueur (20%).</w:t>
      </w:r>
    </w:p>
    <w:p w14:paraId="78FC0AD8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4"/>
          <w:szCs w:val="4"/>
        </w:rPr>
      </w:pPr>
    </w:p>
    <w:p w14:paraId="7838F893" w14:textId="77777777" w:rsidR="00A5510D" w:rsidRDefault="00A5510D">
      <w:pPr>
        <w:ind w:right="2264"/>
        <w:rPr>
          <w:b/>
          <w:sz w:val="10"/>
          <w:szCs w:val="10"/>
        </w:rPr>
      </w:pPr>
    </w:p>
    <w:p w14:paraId="3CA52633" w14:textId="77777777" w:rsidR="00A5510D" w:rsidRDefault="00000000">
      <w:pPr>
        <w:ind w:left="2463" w:right="226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TRANSACTION</w:t>
      </w:r>
    </w:p>
    <w:p w14:paraId="26B743AD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  <w:tab w:val="left" w:pos="1156"/>
        </w:tabs>
        <w:spacing w:before="242"/>
        <w:ind w:left="146" w:right="2800"/>
        <w:rPr>
          <w:color w:val="000000"/>
        </w:rPr>
      </w:pPr>
      <w:r>
        <w:rPr>
          <w:b/>
          <w:color w:val="000000"/>
          <w:u w:val="single"/>
        </w:rPr>
        <w:t xml:space="preserve">IMMEUBLES </w:t>
      </w:r>
      <w:r>
        <w:rPr>
          <w:b/>
          <w:u w:val="single"/>
        </w:rPr>
        <w:t>À USAGE</w:t>
      </w:r>
      <w:r>
        <w:rPr>
          <w:b/>
          <w:color w:val="000000"/>
          <w:u w:val="single"/>
        </w:rPr>
        <w:t xml:space="preserve"> D’HABITATION NEUFS </w:t>
      </w:r>
      <w:r>
        <w:rPr>
          <w:color w:val="000000"/>
        </w:rPr>
        <w:t xml:space="preserve">Honoraires à la charge du vendeur </w:t>
      </w:r>
      <w:r>
        <w:rPr>
          <w:color w:val="000000"/>
        </w:rPr>
        <w:tab/>
      </w:r>
      <w:r>
        <w:t xml:space="preserve">           </w:t>
      </w:r>
      <w:r>
        <w:rPr>
          <w:color w:val="000000"/>
        </w:rPr>
        <w:t>Les honoraires appliqués sont de 5% HT soit 6% TTC du prix de vente TTC.</w:t>
      </w:r>
    </w:p>
    <w:p w14:paraId="5FAC12D2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  <w:tab w:val="left" w:pos="1162"/>
        </w:tabs>
        <w:spacing w:before="188"/>
        <w:ind w:left="146"/>
        <w:rPr>
          <w:rFonts w:ascii="Trebuchet MS" w:eastAsia="Trebuchet MS" w:hAnsi="Trebuchet MS" w:cs="Trebuchet MS"/>
          <w:b/>
          <w:color w:val="000000"/>
          <w:sz w:val="26"/>
          <w:szCs w:val="26"/>
        </w:rPr>
      </w:pPr>
      <w:r>
        <w:rPr>
          <w:b/>
          <w:color w:val="000000"/>
        </w:rPr>
        <w:t xml:space="preserve">IMMEUBLES </w:t>
      </w:r>
      <w:r>
        <w:rPr>
          <w:b/>
        </w:rPr>
        <w:t>À USAGE</w:t>
      </w:r>
      <w:r>
        <w:rPr>
          <w:b/>
          <w:color w:val="000000"/>
        </w:rPr>
        <w:t xml:space="preserve"> D’HABITATION ANCIENS </w:t>
      </w:r>
      <w:r>
        <w:rPr>
          <w:color w:val="000000"/>
        </w:rPr>
        <w:t xml:space="preserve">Honoraires AU MAXIMUM à la charge de </w:t>
      </w:r>
      <w:r>
        <w:rPr>
          <w:rFonts w:ascii="Trebuchet MS" w:eastAsia="Trebuchet MS" w:hAnsi="Trebuchet MS" w:cs="Trebuchet MS"/>
          <w:b/>
          <w:color w:val="000000"/>
          <w:sz w:val="26"/>
          <w:szCs w:val="26"/>
        </w:rPr>
        <w:t>l’acquéreur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3DEF1F" wp14:editId="750B3C38">
                <wp:simplePos x="0" y="0"/>
                <wp:positionH relativeFrom="column">
                  <wp:posOffset>105411</wp:posOffset>
                </wp:positionH>
                <wp:positionV relativeFrom="paragraph">
                  <wp:posOffset>342265</wp:posOffset>
                </wp:positionV>
                <wp:extent cx="6835140" cy="90297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CBA1E" w14:textId="77777777" w:rsidR="00000000" w:rsidRDefault="00000000">
                            <w:pPr>
                              <w:pStyle w:val="Corpsdetexte"/>
                            </w:pPr>
                            <w:r w:rsidRPr="00874E6D">
                              <w:rPr>
                                <w:noProof/>
                              </w:rPr>
                              <w:drawing>
                                <wp:inline distT="0" distB="0" distL="0" distR="0" wp14:anchorId="5925D76A" wp14:editId="1BC5F3D2">
                                  <wp:extent cx="6835140" cy="904371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5140" cy="904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105411</wp:posOffset>
                </wp:positionH>
                <wp:positionV relativeFrom="paragraph">
                  <wp:posOffset>342265</wp:posOffset>
                </wp:positionV>
                <wp:extent cx="6835140" cy="902970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0" cy="902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5AED5C" w14:textId="77777777" w:rsidR="00A5510D" w:rsidRDefault="00000000">
      <w:pPr>
        <w:pStyle w:val="Titre1"/>
        <w:spacing w:before="36"/>
        <w:ind w:left="1867"/>
        <w:jc w:val="left"/>
        <w:rPr>
          <w:rFonts w:ascii="Trebuchet MS" w:eastAsia="Trebuchet MS" w:hAnsi="Trebuchet MS" w:cs="Trebuchet MS"/>
        </w:rPr>
      </w:pPr>
      <w:r>
        <w:br w:type="column"/>
      </w:r>
      <w:r>
        <w:t xml:space="preserve">TRANSACTION suite (Honoraires AU MAXIMUM à la charge de </w:t>
      </w:r>
      <w:r>
        <w:rPr>
          <w:rFonts w:ascii="Trebuchet MS" w:eastAsia="Trebuchet MS" w:hAnsi="Trebuchet MS" w:cs="Trebuchet MS"/>
        </w:rPr>
        <w:t>l’acquéreur)</w:t>
      </w:r>
    </w:p>
    <w:p w14:paraId="2650D1EB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</w:p>
    <w:p w14:paraId="0591E2A4" w14:textId="77777777" w:rsidR="00A5510D" w:rsidRDefault="00000000">
      <w:pPr>
        <w:pStyle w:val="Titre2"/>
        <w:spacing w:before="1"/>
        <w:ind w:firstLine="146"/>
      </w:pPr>
      <w:r>
        <w:rPr>
          <w:u w:val="single"/>
        </w:rPr>
        <w:t>IMMEUBLES À USAGE PROFESSIONNEL ET/OU COMMERCIAL</w:t>
      </w:r>
    </w:p>
    <w:p w14:paraId="48B05EE1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14:paraId="3134CB82" w14:textId="77777777" w:rsidR="00A5510D" w:rsidRDefault="00000000">
      <w:pPr>
        <w:ind w:left="146"/>
        <w:rPr>
          <w:b/>
        </w:rPr>
      </w:pPr>
      <w:r>
        <w:rPr>
          <w:b/>
        </w:rPr>
        <w:t>Vente d’immeuble et terrains (Honoraires à la charge de l’acquéreur)</w:t>
      </w:r>
    </w:p>
    <w:tbl>
      <w:tblPr>
        <w:tblStyle w:val="a1"/>
        <w:tblW w:w="10745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525"/>
      </w:tblGrid>
      <w:tr w:rsidR="00A5510D" w14:paraId="27E7C76E" w14:textId="77777777">
        <w:trPr>
          <w:trHeight w:val="273"/>
        </w:trPr>
        <w:tc>
          <w:tcPr>
            <w:tcW w:w="5220" w:type="dxa"/>
          </w:tcPr>
          <w:p w14:paraId="51701809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Jusqu’à </w:t>
            </w:r>
            <w:r>
              <w:rPr>
                <w:color w:val="000000"/>
              </w:rPr>
              <w:t xml:space="preserve">100.000 </w:t>
            </w:r>
            <w:r>
              <w:rPr>
                <w:rFonts w:ascii="Arial MT" w:eastAsia="Arial MT" w:hAnsi="Arial MT" w:cs="Arial MT"/>
                <w:color w:val="000000"/>
              </w:rPr>
              <w:t>€</w:t>
            </w:r>
          </w:p>
        </w:tc>
        <w:tc>
          <w:tcPr>
            <w:tcW w:w="5525" w:type="dxa"/>
          </w:tcPr>
          <w:p w14:paraId="5456FAFE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 xml:space="preserve">FORFAIT 4500 </w:t>
            </w:r>
            <w:r>
              <w:rPr>
                <w:rFonts w:ascii="Arial MT" w:eastAsia="Arial MT" w:hAnsi="Arial MT" w:cs="Arial MT"/>
                <w:color w:val="000000"/>
              </w:rPr>
              <w:t xml:space="preserve">€ </w:t>
            </w:r>
            <w:r>
              <w:rPr>
                <w:color w:val="000000"/>
              </w:rPr>
              <w:t xml:space="preserve">H.T soit 5 </w:t>
            </w:r>
            <w:r>
              <w:rPr>
                <w:rFonts w:ascii="Arial MT" w:eastAsia="Arial MT" w:hAnsi="Arial MT" w:cs="Arial MT"/>
                <w:color w:val="000000"/>
              </w:rPr>
              <w:t xml:space="preserve">400 € </w:t>
            </w:r>
            <w:r>
              <w:rPr>
                <w:color w:val="000000"/>
              </w:rPr>
              <w:t>TTC</w:t>
            </w:r>
          </w:p>
        </w:tc>
      </w:tr>
      <w:tr w:rsidR="00A5510D" w14:paraId="0294DECA" w14:textId="77777777">
        <w:trPr>
          <w:trHeight w:val="273"/>
        </w:trPr>
        <w:tc>
          <w:tcPr>
            <w:tcW w:w="5220" w:type="dxa"/>
          </w:tcPr>
          <w:p w14:paraId="01DA82A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5"/>
              <w:rPr>
                <w:rFonts w:ascii="Arial MT" w:eastAsia="Arial MT" w:hAnsi="Arial MT" w:cs="Arial MT"/>
                <w:color w:val="000000"/>
              </w:rPr>
            </w:pPr>
            <w:r>
              <w:rPr>
                <w:color w:val="000000"/>
              </w:rPr>
              <w:t xml:space="preserve">De 101.001 </w:t>
            </w:r>
            <w:r>
              <w:rPr>
                <w:rFonts w:ascii="Arial MT" w:eastAsia="Arial MT" w:hAnsi="Arial MT" w:cs="Arial MT"/>
                <w:color w:val="000000"/>
              </w:rPr>
              <w:t xml:space="preserve">€ </w:t>
            </w:r>
            <w:r>
              <w:rPr>
                <w:color w:val="000000"/>
              </w:rPr>
              <w:t xml:space="preserve">à 149 999 </w:t>
            </w:r>
            <w:r>
              <w:rPr>
                <w:rFonts w:ascii="Arial MT" w:eastAsia="Arial MT" w:hAnsi="Arial MT" w:cs="Arial MT"/>
                <w:color w:val="000000"/>
              </w:rPr>
              <w:t>€</w:t>
            </w:r>
          </w:p>
        </w:tc>
        <w:tc>
          <w:tcPr>
            <w:tcW w:w="5525" w:type="dxa"/>
          </w:tcPr>
          <w:p w14:paraId="36D41E22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 xml:space="preserve">FORFAIT 6000 </w:t>
            </w:r>
            <w:r>
              <w:rPr>
                <w:rFonts w:ascii="Arial MT" w:eastAsia="Arial MT" w:hAnsi="Arial MT" w:cs="Arial MT"/>
                <w:color w:val="000000"/>
              </w:rPr>
              <w:t xml:space="preserve">€ H.T </w:t>
            </w:r>
            <w:r>
              <w:rPr>
                <w:color w:val="000000"/>
              </w:rPr>
              <w:t xml:space="preserve">soit 7 200 </w:t>
            </w:r>
            <w:r>
              <w:rPr>
                <w:rFonts w:ascii="Arial MT" w:eastAsia="Arial MT" w:hAnsi="Arial MT" w:cs="Arial MT"/>
                <w:color w:val="000000"/>
              </w:rPr>
              <w:t xml:space="preserve">€ </w:t>
            </w:r>
            <w:r>
              <w:rPr>
                <w:color w:val="000000"/>
              </w:rPr>
              <w:t>TTC</w:t>
            </w:r>
          </w:p>
        </w:tc>
      </w:tr>
      <w:tr w:rsidR="00A5510D" w14:paraId="090B61D7" w14:textId="77777777">
        <w:trPr>
          <w:trHeight w:val="270"/>
        </w:trPr>
        <w:tc>
          <w:tcPr>
            <w:tcW w:w="5220" w:type="dxa"/>
          </w:tcPr>
          <w:p w14:paraId="2433AD19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5"/>
              <w:rPr>
                <w:rFonts w:ascii="Arial MT" w:eastAsia="Arial MT" w:hAnsi="Arial MT" w:cs="Arial MT"/>
                <w:color w:val="000000"/>
              </w:rPr>
            </w:pPr>
            <w:r>
              <w:rPr>
                <w:color w:val="000000"/>
              </w:rPr>
              <w:t xml:space="preserve">De 150.000 </w:t>
            </w:r>
            <w:r>
              <w:rPr>
                <w:rFonts w:ascii="Arial MT" w:eastAsia="Arial MT" w:hAnsi="Arial MT" w:cs="Arial MT"/>
                <w:color w:val="000000"/>
              </w:rPr>
              <w:t xml:space="preserve">€ </w:t>
            </w:r>
            <w:r>
              <w:rPr>
                <w:color w:val="000000"/>
              </w:rPr>
              <w:t xml:space="preserve">à 499.999 </w:t>
            </w:r>
            <w:r>
              <w:rPr>
                <w:rFonts w:ascii="Arial MT" w:eastAsia="Arial MT" w:hAnsi="Arial MT" w:cs="Arial MT"/>
                <w:color w:val="000000"/>
              </w:rPr>
              <w:t>€</w:t>
            </w:r>
          </w:p>
        </w:tc>
        <w:tc>
          <w:tcPr>
            <w:tcW w:w="5525" w:type="dxa"/>
          </w:tcPr>
          <w:p w14:paraId="6D845706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5.5 % HT soit 6.6 % TTC</w:t>
            </w:r>
          </w:p>
        </w:tc>
      </w:tr>
      <w:tr w:rsidR="00A5510D" w14:paraId="2C4E40EF" w14:textId="77777777">
        <w:trPr>
          <w:trHeight w:val="274"/>
        </w:trPr>
        <w:tc>
          <w:tcPr>
            <w:tcW w:w="5220" w:type="dxa"/>
          </w:tcPr>
          <w:p w14:paraId="14B534D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5"/>
              <w:rPr>
                <w:rFonts w:ascii="Arial MT" w:eastAsia="Arial MT" w:hAnsi="Arial MT" w:cs="Arial MT"/>
                <w:color w:val="000000"/>
              </w:rPr>
            </w:pPr>
            <w:r>
              <w:rPr>
                <w:color w:val="000000"/>
              </w:rPr>
              <w:t xml:space="preserve">Au-delà de 500.000 </w:t>
            </w:r>
            <w:r>
              <w:rPr>
                <w:rFonts w:ascii="Arial MT" w:eastAsia="Arial MT" w:hAnsi="Arial MT" w:cs="Arial MT"/>
                <w:color w:val="000000"/>
              </w:rPr>
              <w:t>€</w:t>
            </w:r>
          </w:p>
        </w:tc>
        <w:tc>
          <w:tcPr>
            <w:tcW w:w="5525" w:type="dxa"/>
          </w:tcPr>
          <w:p w14:paraId="06BA1898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4.5% HT soit 5.4 % TTC</w:t>
            </w:r>
          </w:p>
        </w:tc>
      </w:tr>
    </w:tbl>
    <w:p w14:paraId="511DCFC3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14:paraId="7FB85BDB" w14:textId="77777777" w:rsidR="00A5510D" w:rsidRDefault="00000000">
      <w:pPr>
        <w:pStyle w:val="Titre2"/>
        <w:ind w:firstLine="146"/>
        <w:rPr>
          <w:rFonts w:ascii="Trebuchet MS" w:eastAsia="Trebuchet MS" w:hAnsi="Trebuchet MS" w:cs="Trebuchet MS"/>
        </w:rPr>
      </w:pPr>
      <w:r>
        <w:t xml:space="preserve">DROITS COMMERCIAUX (Honoraires à la charge de </w:t>
      </w:r>
      <w:r>
        <w:rPr>
          <w:rFonts w:ascii="Trebuchet MS" w:eastAsia="Trebuchet MS" w:hAnsi="Trebuchet MS" w:cs="Trebuchet MS"/>
        </w:rPr>
        <w:t>l’acquéreur)</w:t>
      </w:r>
    </w:p>
    <w:tbl>
      <w:tblPr>
        <w:tblStyle w:val="a2"/>
        <w:tblW w:w="10751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5534"/>
      </w:tblGrid>
      <w:tr w:rsidR="00A5510D" w14:paraId="31E303C3" w14:textId="77777777">
        <w:trPr>
          <w:trHeight w:val="741"/>
        </w:trPr>
        <w:tc>
          <w:tcPr>
            <w:tcW w:w="5217" w:type="dxa"/>
          </w:tcPr>
          <w:p w14:paraId="5EA8CF9A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right="189"/>
              <w:rPr>
                <w:color w:val="000000"/>
              </w:rPr>
            </w:pPr>
            <w:r>
              <w:rPr>
                <w:color w:val="000000"/>
              </w:rPr>
              <w:t>Cession de baux commerciaux, de droit au bail, de fonds de commerces, de parts sociales de sociétés</w:t>
            </w:r>
          </w:p>
        </w:tc>
        <w:tc>
          <w:tcPr>
            <w:tcW w:w="5534" w:type="dxa"/>
          </w:tcPr>
          <w:p w14:paraId="0D312848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29"/>
              <w:rPr>
                <w:color w:val="000000"/>
              </w:rPr>
            </w:pPr>
            <w:r>
              <w:rPr>
                <w:color w:val="000000"/>
              </w:rPr>
              <w:t>8 % HT soit 9.6 % TTC</w:t>
            </w:r>
          </w:p>
        </w:tc>
      </w:tr>
    </w:tbl>
    <w:p w14:paraId="6D140CC1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353A3BCE" w14:textId="77777777" w:rsidR="00A5510D" w:rsidRDefault="00000000">
      <w:pPr>
        <w:ind w:left="146"/>
        <w:rPr>
          <w:b/>
        </w:rPr>
      </w:pPr>
      <w:r>
        <w:rPr>
          <w:b/>
        </w:rPr>
        <w:t>LOCATIONS PROFESSIONNELLES</w:t>
      </w:r>
    </w:p>
    <w:tbl>
      <w:tblPr>
        <w:tblStyle w:val="a3"/>
        <w:tblW w:w="1063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390"/>
        <w:gridCol w:w="2694"/>
      </w:tblGrid>
      <w:tr w:rsidR="00A5510D" w14:paraId="7FB57133" w14:textId="77777777">
        <w:trPr>
          <w:trHeight w:val="501"/>
        </w:trPr>
        <w:tc>
          <w:tcPr>
            <w:tcW w:w="2549" w:type="dxa"/>
          </w:tcPr>
          <w:p w14:paraId="161512B3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35"/>
              <w:rPr>
                <w:color w:val="000000"/>
              </w:rPr>
            </w:pPr>
            <w:r>
              <w:rPr>
                <w:color w:val="000000"/>
              </w:rPr>
              <w:t>Bail commercial*</w:t>
            </w:r>
          </w:p>
        </w:tc>
        <w:tc>
          <w:tcPr>
            <w:tcW w:w="5390" w:type="dxa"/>
          </w:tcPr>
          <w:p w14:paraId="417B0DBB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8" w:lineRule="auto"/>
              <w:ind w:left="132" w:right="108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25 % HT (30% TTC) du loyer annuel HT avec un minimum forfaitaire de 1500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>€ HT (1800 € TTC)</w:t>
            </w:r>
          </w:p>
        </w:tc>
        <w:tc>
          <w:tcPr>
            <w:tcW w:w="2694" w:type="dxa"/>
          </w:tcPr>
          <w:p w14:paraId="28CA9B52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la charge du preneur</w:t>
            </w:r>
          </w:p>
        </w:tc>
      </w:tr>
      <w:tr w:rsidR="00A5510D" w14:paraId="118EF8E5" w14:textId="77777777">
        <w:trPr>
          <w:trHeight w:val="496"/>
        </w:trPr>
        <w:tc>
          <w:tcPr>
            <w:tcW w:w="2549" w:type="dxa"/>
          </w:tcPr>
          <w:p w14:paraId="6EC4BE9D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5"/>
              <w:rPr>
                <w:color w:val="000000"/>
              </w:rPr>
            </w:pPr>
            <w:r>
              <w:rPr>
                <w:color w:val="000000"/>
              </w:rPr>
              <w:t>Bail professionnel *</w:t>
            </w:r>
          </w:p>
        </w:tc>
        <w:tc>
          <w:tcPr>
            <w:tcW w:w="5390" w:type="dxa"/>
          </w:tcPr>
          <w:p w14:paraId="0CD18E71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6" w:lineRule="auto"/>
              <w:ind w:left="132" w:righ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25 % HT (30% TTC) du loyer annuel HT avec un minimum forfaitaire de 1500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HT (1800 € </w:t>
            </w:r>
            <w:r>
              <w:rPr>
                <w:color w:val="000000"/>
                <w:sz w:val="20"/>
                <w:szCs w:val="20"/>
              </w:rPr>
              <w:t>TTC)</w:t>
            </w:r>
          </w:p>
        </w:tc>
        <w:tc>
          <w:tcPr>
            <w:tcW w:w="2694" w:type="dxa"/>
          </w:tcPr>
          <w:p w14:paraId="5E522CD6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la charge du preneur</w:t>
            </w:r>
          </w:p>
        </w:tc>
      </w:tr>
      <w:tr w:rsidR="00A5510D" w14:paraId="256EA895" w14:textId="77777777">
        <w:trPr>
          <w:trHeight w:val="501"/>
        </w:trPr>
        <w:tc>
          <w:tcPr>
            <w:tcW w:w="2549" w:type="dxa"/>
          </w:tcPr>
          <w:p w14:paraId="34EF12ED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35"/>
              <w:rPr>
                <w:color w:val="000000"/>
              </w:rPr>
            </w:pPr>
            <w:r>
              <w:rPr>
                <w:color w:val="000000"/>
              </w:rPr>
              <w:t>Bail précaire *</w:t>
            </w:r>
          </w:p>
        </w:tc>
        <w:tc>
          <w:tcPr>
            <w:tcW w:w="5390" w:type="dxa"/>
          </w:tcPr>
          <w:p w14:paraId="52B5EE9B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25 % HT (30% TTC) du loyer annuel HT calculé sur 12 mois avec un minimum forfaitaire de 1500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color w:val="000000"/>
                <w:sz w:val="20"/>
                <w:szCs w:val="20"/>
              </w:rPr>
              <w:t xml:space="preserve">HT (1800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color w:val="000000"/>
                <w:sz w:val="20"/>
                <w:szCs w:val="20"/>
              </w:rPr>
              <w:t>TTC)</w:t>
            </w:r>
          </w:p>
        </w:tc>
        <w:tc>
          <w:tcPr>
            <w:tcW w:w="2694" w:type="dxa"/>
          </w:tcPr>
          <w:p w14:paraId="288F885A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la charge du preneur</w:t>
            </w:r>
          </w:p>
        </w:tc>
      </w:tr>
    </w:tbl>
    <w:p w14:paraId="21462556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1"/>
          <w:szCs w:val="21"/>
        </w:rPr>
      </w:pPr>
    </w:p>
    <w:p w14:paraId="1B13197A" w14:textId="77777777" w:rsidR="00A5510D" w:rsidRDefault="00000000">
      <w:pPr>
        <w:pStyle w:val="Titre2"/>
        <w:spacing w:before="1"/>
        <w:ind w:firstLine="146"/>
      </w:pPr>
      <w:r>
        <w:t>MURS COMMERCIAUX LOUES / INVESTISSEMENTS</w:t>
      </w:r>
    </w:p>
    <w:tbl>
      <w:tblPr>
        <w:tblStyle w:val="a4"/>
        <w:tblW w:w="1061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1"/>
        <w:gridCol w:w="2672"/>
      </w:tblGrid>
      <w:tr w:rsidR="00A5510D" w14:paraId="45E26240" w14:textId="77777777">
        <w:trPr>
          <w:trHeight w:val="611"/>
        </w:trPr>
        <w:tc>
          <w:tcPr>
            <w:tcW w:w="7941" w:type="dxa"/>
          </w:tcPr>
          <w:p w14:paraId="46C530DE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5" w:right="-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7.5 % HT (9% TTC) du prix de vente des murs HT avec un minimum forfaitaire de 4 500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HT soit</w:t>
            </w:r>
            <w:r>
              <w:rPr>
                <w:color w:val="000000"/>
                <w:sz w:val="20"/>
                <w:szCs w:val="20"/>
              </w:rPr>
              <w:t xml:space="preserve"> 5 400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color w:val="000000"/>
                <w:sz w:val="20"/>
                <w:szCs w:val="20"/>
              </w:rPr>
              <w:t>TTC</w:t>
            </w:r>
          </w:p>
        </w:tc>
        <w:tc>
          <w:tcPr>
            <w:tcW w:w="2672" w:type="dxa"/>
          </w:tcPr>
          <w:p w14:paraId="15F07C6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la charge du preneur</w:t>
            </w:r>
          </w:p>
        </w:tc>
      </w:tr>
    </w:tbl>
    <w:p w14:paraId="18E0065F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14:paraId="65612B2C" w14:textId="77777777" w:rsidR="00A5510D" w:rsidRDefault="00000000">
      <w:pPr>
        <w:ind w:left="146"/>
        <w:rPr>
          <w:b/>
        </w:rPr>
      </w:pPr>
      <w:r>
        <w:rPr>
          <w:b/>
        </w:rPr>
        <w:t>CESSION DE DROIT AU BAIL, DE FONDS DE COMMERCE, DE PARTS SOCIALES DE SOCIÉTÉS</w:t>
      </w:r>
    </w:p>
    <w:tbl>
      <w:tblPr>
        <w:tblStyle w:val="a5"/>
        <w:tblW w:w="1061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1"/>
        <w:gridCol w:w="2672"/>
      </w:tblGrid>
      <w:tr w:rsidR="00A5510D" w14:paraId="087E9D3B" w14:textId="77777777">
        <w:trPr>
          <w:trHeight w:val="276"/>
        </w:trPr>
        <w:tc>
          <w:tcPr>
            <w:tcW w:w="7941" w:type="dxa"/>
          </w:tcPr>
          <w:p w14:paraId="5BC22DD2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8 % HT soit 9,6 % TTC avec forfait minimum de 4 500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color w:val="000000"/>
                <w:sz w:val="20"/>
                <w:szCs w:val="20"/>
              </w:rPr>
              <w:t xml:space="preserve">HT soit 5 400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color w:val="000000"/>
                <w:sz w:val="20"/>
                <w:szCs w:val="20"/>
              </w:rPr>
              <w:t>TTC</w:t>
            </w:r>
          </w:p>
        </w:tc>
        <w:tc>
          <w:tcPr>
            <w:tcW w:w="2672" w:type="dxa"/>
          </w:tcPr>
          <w:p w14:paraId="4364AE46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la charge du preneur</w:t>
            </w:r>
          </w:p>
        </w:tc>
      </w:tr>
      <w:tr w:rsidR="00A5510D" w14:paraId="4961A149" w14:textId="77777777">
        <w:trPr>
          <w:trHeight w:val="501"/>
        </w:trPr>
        <w:tc>
          <w:tcPr>
            <w:tcW w:w="7941" w:type="dxa"/>
          </w:tcPr>
          <w:p w14:paraId="7C62A630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5" w:right="1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Droit au bail cédé gratuitement : application des honoraires de la rubrique « location » ci- dessus avec un forfait minimum de 4 500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color w:val="000000"/>
                <w:sz w:val="20"/>
                <w:szCs w:val="20"/>
              </w:rPr>
              <w:t xml:space="preserve">HT soit 5 400 </w:t>
            </w: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 xml:space="preserve">€ </w:t>
            </w:r>
            <w:r>
              <w:rPr>
                <w:color w:val="000000"/>
                <w:sz w:val="20"/>
                <w:szCs w:val="20"/>
              </w:rPr>
              <w:t>TTC</w:t>
            </w:r>
          </w:p>
        </w:tc>
        <w:tc>
          <w:tcPr>
            <w:tcW w:w="2672" w:type="dxa"/>
          </w:tcPr>
          <w:p w14:paraId="6F8E83C2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la charge du preneur</w:t>
            </w:r>
          </w:p>
        </w:tc>
      </w:tr>
    </w:tbl>
    <w:p w14:paraId="41755871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14:paraId="4DCEC89B" w14:textId="77777777" w:rsidR="00A5510D" w:rsidRDefault="00000000">
      <w:pPr>
        <w:pStyle w:val="Titre2"/>
        <w:spacing w:before="1"/>
        <w:ind w:firstLine="146"/>
      </w:pPr>
      <w:r>
        <w:t>MANDAT DE RECHERCHE</w:t>
      </w:r>
    </w:p>
    <w:tbl>
      <w:tblPr>
        <w:tblStyle w:val="a6"/>
        <w:tblW w:w="10611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5303"/>
      </w:tblGrid>
      <w:tr w:rsidR="00A5510D" w14:paraId="618964F0" w14:textId="77777777">
        <w:trPr>
          <w:trHeight w:val="369"/>
        </w:trPr>
        <w:tc>
          <w:tcPr>
            <w:tcW w:w="5309" w:type="dxa"/>
            <w:tcBorders>
              <w:bottom w:val="single" w:sz="6" w:space="0" w:color="000000"/>
            </w:tcBorders>
          </w:tcPr>
          <w:p w14:paraId="10F2CF2F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35"/>
              <w:rPr>
                <w:color w:val="000000"/>
              </w:rPr>
            </w:pPr>
            <w:r>
              <w:rPr>
                <w:color w:val="000000"/>
              </w:rPr>
              <w:t>Hors barème</w:t>
            </w:r>
          </w:p>
        </w:tc>
        <w:tc>
          <w:tcPr>
            <w:tcW w:w="5303" w:type="dxa"/>
            <w:tcBorders>
              <w:bottom w:val="single" w:sz="6" w:space="0" w:color="000000"/>
            </w:tcBorders>
          </w:tcPr>
          <w:p w14:paraId="4E02EEA1" w14:textId="77777777" w:rsidR="00A551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32"/>
              <w:rPr>
                <w:color w:val="000000"/>
              </w:rPr>
            </w:pPr>
            <w:r>
              <w:rPr>
                <w:color w:val="000000"/>
              </w:rPr>
              <w:t>Suivant accord et mandat spécifique</w:t>
            </w:r>
          </w:p>
        </w:tc>
      </w:tr>
    </w:tbl>
    <w:p w14:paraId="6EF22BD8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14:paraId="5B88E372" w14:textId="77777777" w:rsidR="00A5510D" w:rsidRDefault="00000000">
      <w:pPr>
        <w:pStyle w:val="Titre3"/>
        <w:tabs>
          <w:tab w:val="left" w:pos="11074"/>
        </w:tabs>
        <w:spacing w:before="1"/>
        <w:ind w:firstLine="117"/>
      </w:pPr>
      <w:r>
        <w:rPr>
          <w:highlight w:val="yellow"/>
        </w:rPr>
        <w:t xml:space="preserve"> PRESTATIONS DIVERSES</w:t>
      </w:r>
      <w:r>
        <w:rPr>
          <w:highlight w:val="yellow"/>
        </w:rPr>
        <w:tab/>
      </w:r>
    </w:p>
    <w:p w14:paraId="2D8A6E7F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32BDCF0F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ind w:left="146"/>
        <w:rPr>
          <w:rFonts w:ascii="Arial MT" w:eastAsia="Arial MT" w:hAnsi="Arial MT" w:cs="Arial MT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Envoi appel de loyer commercial : 2,50 </w:t>
      </w:r>
      <w:r>
        <w:rPr>
          <w:rFonts w:ascii="Arial MT" w:eastAsia="Arial MT" w:hAnsi="Arial MT" w:cs="Arial MT"/>
          <w:color w:val="000000"/>
          <w:sz w:val="18"/>
          <w:szCs w:val="18"/>
        </w:rPr>
        <w:t>€ TTC</w:t>
      </w:r>
    </w:p>
    <w:p w14:paraId="36BD52E2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Vacation pour toutes prestations particulières (diagnostics, mises aux normes, assemblées générales, travaux, expertises, procédures, traitement des sinistres, </w:t>
      </w:r>
      <w:proofErr w:type="spellStart"/>
      <w:r>
        <w:rPr>
          <w:color w:val="000000"/>
          <w:sz w:val="18"/>
          <w:szCs w:val="18"/>
        </w:rPr>
        <w:t>etc</w:t>
      </w:r>
      <w:proofErr w:type="spellEnd"/>
      <w:r>
        <w:rPr>
          <w:color w:val="000000"/>
          <w:sz w:val="18"/>
          <w:szCs w:val="18"/>
        </w:rPr>
        <w:t xml:space="preserve"> ...) : </w:t>
      </w:r>
      <w:r>
        <w:rPr>
          <w:rFonts w:ascii="Arial MT" w:eastAsia="Arial MT" w:hAnsi="Arial MT" w:cs="Arial MT"/>
          <w:color w:val="000000"/>
          <w:sz w:val="18"/>
          <w:szCs w:val="18"/>
        </w:rPr>
        <w:t xml:space="preserve">90 € TTC </w:t>
      </w:r>
      <w:r>
        <w:rPr>
          <w:color w:val="000000"/>
          <w:sz w:val="18"/>
          <w:szCs w:val="18"/>
        </w:rPr>
        <w:t>/ Heure</w:t>
      </w:r>
    </w:p>
    <w:p w14:paraId="1821792D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spacing w:before="13" w:line="217" w:lineRule="auto"/>
        <w:ind w:left="1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Vacation pour travaux et menues réparations locatives, travaux de secrétariat : 90 </w:t>
      </w:r>
      <w:r>
        <w:rPr>
          <w:rFonts w:ascii="Arial MT" w:eastAsia="Arial MT" w:hAnsi="Arial MT" w:cs="Arial MT"/>
          <w:color w:val="000000"/>
          <w:sz w:val="18"/>
          <w:szCs w:val="18"/>
        </w:rPr>
        <w:t xml:space="preserve">€ </w:t>
      </w:r>
      <w:r>
        <w:rPr>
          <w:color w:val="000000"/>
          <w:sz w:val="18"/>
          <w:szCs w:val="18"/>
        </w:rPr>
        <w:t>TTC / Heure</w:t>
      </w:r>
    </w:p>
    <w:p w14:paraId="57327B5A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ind w:left="14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Frais de dossier diagnostic / mise aux normes : 30,00 </w:t>
      </w:r>
      <w:r>
        <w:rPr>
          <w:rFonts w:ascii="Arial MT" w:eastAsia="Arial MT" w:hAnsi="Arial MT" w:cs="Arial MT"/>
          <w:color w:val="000000"/>
          <w:sz w:val="18"/>
          <w:szCs w:val="18"/>
        </w:rPr>
        <w:t xml:space="preserve">€ </w:t>
      </w:r>
      <w:r>
        <w:rPr>
          <w:color w:val="000000"/>
          <w:sz w:val="18"/>
          <w:szCs w:val="18"/>
        </w:rPr>
        <w:t xml:space="preserve">TTC (Amiante, Plomb, DPE, Parasitaire, Mesurages, Gaz, </w:t>
      </w:r>
      <w:r>
        <w:rPr>
          <w:sz w:val="18"/>
          <w:szCs w:val="18"/>
        </w:rPr>
        <w:t>Électricité</w:t>
      </w:r>
      <w:r>
        <w:rPr>
          <w:color w:val="000000"/>
          <w:sz w:val="18"/>
          <w:szCs w:val="18"/>
        </w:rPr>
        <w:t xml:space="preserve">, Incendie, </w:t>
      </w:r>
      <w:proofErr w:type="spellStart"/>
      <w:r>
        <w:rPr>
          <w:color w:val="000000"/>
          <w:sz w:val="18"/>
          <w:szCs w:val="18"/>
        </w:rPr>
        <w:t>etc</w:t>
      </w:r>
      <w:proofErr w:type="spellEnd"/>
      <w:r>
        <w:rPr>
          <w:color w:val="000000"/>
          <w:sz w:val="18"/>
          <w:szCs w:val="18"/>
        </w:rPr>
        <w:t xml:space="preserve"> ...) Frais de gestion police assurance (CGIA, </w:t>
      </w:r>
      <w:r>
        <w:rPr>
          <w:rFonts w:ascii="Arial MT" w:eastAsia="Arial MT" w:hAnsi="Arial MT" w:cs="Arial MT"/>
          <w:color w:val="000000"/>
          <w:sz w:val="18"/>
          <w:szCs w:val="18"/>
        </w:rPr>
        <w:t xml:space="preserve">…) </w:t>
      </w:r>
      <w:r>
        <w:rPr>
          <w:color w:val="000000"/>
          <w:sz w:val="18"/>
          <w:szCs w:val="18"/>
        </w:rPr>
        <w:t xml:space="preserve">: 12,00 </w:t>
      </w:r>
      <w:r>
        <w:rPr>
          <w:rFonts w:ascii="Arial MT" w:eastAsia="Arial MT" w:hAnsi="Arial MT" w:cs="Arial MT"/>
          <w:color w:val="000000"/>
          <w:sz w:val="18"/>
          <w:szCs w:val="18"/>
        </w:rPr>
        <w:t xml:space="preserve">€ </w:t>
      </w:r>
      <w:r>
        <w:rPr>
          <w:color w:val="000000"/>
          <w:sz w:val="18"/>
          <w:szCs w:val="18"/>
        </w:rPr>
        <w:t>TTC/ an</w:t>
      </w:r>
    </w:p>
    <w:p w14:paraId="46B31AE4" w14:textId="77777777" w:rsidR="00A5510D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46" w:right="575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Avis de valeur pour l’immobilier d’entreprise : Forfait de 420,00 € TTC </w:t>
      </w:r>
      <w:r>
        <w:rPr>
          <w:color w:val="000000"/>
          <w:sz w:val="18"/>
          <w:szCs w:val="18"/>
          <w:u w:val="single"/>
        </w:rPr>
        <w:t>Avis de valeur OFFERT si signature du mandat</w:t>
      </w:r>
    </w:p>
    <w:p w14:paraId="601B6595" w14:textId="77777777" w:rsidR="00A5510D" w:rsidRDefault="00000000">
      <w:pPr>
        <w:spacing w:before="1"/>
        <w:ind w:left="146"/>
        <w:rPr>
          <w:i/>
          <w:sz w:val="18"/>
          <w:szCs w:val="18"/>
        </w:rPr>
      </w:pPr>
      <w:r>
        <w:rPr>
          <w:i/>
          <w:sz w:val="18"/>
          <w:szCs w:val="18"/>
        </w:rPr>
        <w:t>T.V.A. comprise, au taux légal en vigueur (20%).</w:t>
      </w:r>
    </w:p>
    <w:p w14:paraId="1614ED48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  <w:p w14:paraId="3BDFA911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  <w:p w14:paraId="0E65B6B6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  <w:p w14:paraId="6F1F2D2B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  <w:p w14:paraId="1A14CEA6" w14:textId="77777777" w:rsidR="00A5510D" w:rsidRDefault="00000000">
      <w:pPr>
        <w:spacing w:before="130"/>
        <w:ind w:left="146"/>
        <w:rPr>
          <w:sz w:val="24"/>
          <w:szCs w:val="24"/>
        </w:rPr>
        <w:sectPr w:rsidR="00A5510D">
          <w:type w:val="continuous"/>
          <w:pgSz w:w="23820" w:h="16860" w:orient="landscape"/>
          <w:pgMar w:top="300" w:right="520" w:bottom="280" w:left="420" w:header="720" w:footer="720" w:gutter="0"/>
          <w:cols w:num="2" w:space="720" w:equalWidth="0">
            <w:col w:w="11147" w:space="586"/>
            <w:col w:w="11147" w:space="0"/>
          </w:cols>
        </w:sectPr>
      </w:pPr>
      <w:r>
        <w:rPr>
          <w:b/>
          <w:i/>
          <w:sz w:val="24"/>
          <w:szCs w:val="24"/>
        </w:rPr>
        <w:t xml:space="preserve">Les honoraires sont inclus dans le prix de présentation HT + TVA en vigueur et en % HT du prix de vente ou de location. </w:t>
      </w:r>
      <w:r>
        <w:rPr>
          <w:sz w:val="24"/>
          <w:szCs w:val="24"/>
        </w:rPr>
        <w:t xml:space="preserve">Zone </w:t>
      </w:r>
      <w:proofErr w:type="gramStart"/>
      <w:r>
        <w:rPr>
          <w:sz w:val="24"/>
          <w:szCs w:val="24"/>
        </w:rPr>
        <w:t>tendue  selon</w:t>
      </w:r>
      <w:proofErr w:type="gramEnd"/>
      <w:r>
        <w:rPr>
          <w:sz w:val="24"/>
          <w:szCs w:val="24"/>
        </w:rPr>
        <w:t xml:space="preserve"> arrêté du 02/10/2023</w:t>
      </w:r>
    </w:p>
    <w:p w14:paraId="2B486BE1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14:paraId="145F6BB6" w14:textId="77777777" w:rsidR="00A5510D" w:rsidRDefault="00A5510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i/>
          <w:color w:val="000000"/>
          <w:sz w:val="16"/>
          <w:szCs w:val="16"/>
        </w:rPr>
      </w:pPr>
    </w:p>
    <w:p w14:paraId="2BB3D7D8" w14:textId="77777777" w:rsidR="00A5510D" w:rsidRDefault="00A5510D">
      <w:pPr>
        <w:spacing w:before="68"/>
        <w:jc w:val="center"/>
        <w:rPr>
          <w:i/>
          <w:sz w:val="16"/>
          <w:szCs w:val="16"/>
        </w:rPr>
      </w:pPr>
    </w:p>
    <w:p w14:paraId="2D6C522F" w14:textId="77777777" w:rsidR="00A5510D" w:rsidRDefault="00A5510D">
      <w:pPr>
        <w:spacing w:before="68"/>
        <w:jc w:val="center"/>
        <w:rPr>
          <w:i/>
          <w:sz w:val="16"/>
          <w:szCs w:val="16"/>
        </w:rPr>
      </w:pPr>
    </w:p>
    <w:p w14:paraId="2F99B150" w14:textId="77777777" w:rsidR="00A5510D" w:rsidRDefault="00A5510D">
      <w:pPr>
        <w:spacing w:before="68"/>
        <w:jc w:val="center"/>
        <w:rPr>
          <w:i/>
          <w:sz w:val="16"/>
          <w:szCs w:val="16"/>
        </w:rPr>
      </w:pPr>
    </w:p>
    <w:p w14:paraId="3634148B" w14:textId="77777777" w:rsidR="00A5510D" w:rsidRDefault="00000000">
      <w:pPr>
        <w:spacing w:before="6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SAS IMMTIM AU CAPITAL DE 65 808</w:t>
      </w:r>
      <w:proofErr w:type="gramStart"/>
      <w:r>
        <w:rPr>
          <w:i/>
          <w:sz w:val="16"/>
          <w:szCs w:val="16"/>
        </w:rPr>
        <w:t>€ .</w:t>
      </w:r>
      <w:proofErr w:type="gramEnd"/>
      <w:r>
        <w:rPr>
          <w:i/>
          <w:sz w:val="16"/>
          <w:szCs w:val="16"/>
        </w:rPr>
        <w:t xml:space="preserve"> RCS LA ROCHELLE B</w:t>
      </w:r>
      <w:r>
        <w:rPr>
          <w:i/>
          <w:color w:val="202A34"/>
          <w:sz w:val="16"/>
          <w:szCs w:val="16"/>
        </w:rPr>
        <w:t>331 497180 Carte Professionnelle CPI 1702 2016 000 005 081 CCI de LA ROCHELLE - Caisse de Garantie GALIAN - 89 rue de La Boétie 75008 PARIS Montant T : 360 000€ - G : 1 400 000€</w:t>
      </w:r>
    </w:p>
    <w:sectPr w:rsidR="00A5510D">
      <w:type w:val="continuous"/>
      <w:pgSz w:w="23820" w:h="16860" w:orient="landscape"/>
      <w:pgMar w:top="300" w:right="5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0D"/>
    <w:rsid w:val="00A5510D"/>
    <w:rsid w:val="00AE4B10"/>
    <w:rsid w:val="00C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8534"/>
  <w15:docId w15:val="{0CAB040B-D734-4CF7-B796-DC785028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2463"/>
      <w:jc w:val="center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146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117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24"/>
      <w:ind w:left="3316" w:right="3316"/>
      <w:jc w:val="center"/>
    </w:pPr>
    <w:rPr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88"/>
      <w:ind w:left="146" w:hanging="1048"/>
    </w:pPr>
  </w:style>
  <w:style w:type="paragraph" w:customStyle="1" w:styleId="TableParagraph">
    <w:name w:val="Table Paragraph"/>
    <w:basedOn w:val="Normal"/>
    <w:uiPriority w:val="1"/>
    <w:qFormat/>
    <w:pPr>
      <w:ind w:left="132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l8kfm7cEGEzwr55G/+++/b3oQ==">CgMxLjAyCGguZ2pkZ3hzOAByITFTVWtoOVZ6RGtMcU55R2Q1MzNtTEh1UjdEX1pneDNIWQ==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Accueil3</dc:creator>
  <cp:lastModifiedBy>Antoine BERGEOT</cp:lastModifiedBy>
  <cp:revision>2</cp:revision>
  <dcterms:created xsi:type="dcterms:W3CDTF">2025-03-12T18:12:00Z</dcterms:created>
  <dcterms:modified xsi:type="dcterms:W3CDTF">2025-03-12T18:12:00Z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